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Proteção de Dados</w:t>
      </w:r>
    </w:p>
    <w:bookmarkStart w:id="20" w:name="finalidade-e-abrangência"/>
    <w:p>
      <w:pPr>
        <w:pStyle w:val="Heading2"/>
      </w:pPr>
      <w:r>
        <w:t xml:space="preserve">Finalidade e abrangência</w:t>
      </w:r>
    </w:p>
    <w:p>
      <w:pPr>
        <w:pStyle w:val="FirstParagraph"/>
      </w:pPr>
      <w:r>
        <w:t xml:space="preserve">Esta política estabelece como a Setti Group FZC (Sharjah Publishing City Free Zone, Emirados Árabes Unidos) e a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tratam dados pessoais. Aplica-se a todos os dados pessoais que o Grupo trata como controlador ou operador, em suas três atividades: consultoria e treinamento em HSSE (incluindo IOSH Managing Safely), as plataformas de software Arcas GRC e SetFit, e a intermediação de comércio físico de commodities com a BS Agrícola Ltda.</w:t>
      </w:r>
    </w:p>
    <w:p>
      <w:pPr>
        <w:pStyle w:val="BodyText"/>
      </w:pPr>
      <w:r>
        <w:t xml:space="preserve">Aplica-se ao Fundador e Diretor, aos colaboradores, aos prestadores de serviço e a qualquer pessoa que atue em nome do Grupo. Também informa clientes, participantes de treinamentos, usuários do aplicativo, visitantes do site, fornecedores e candidatos sobre o que podem esperar.</w:t>
      </w:r>
    </w:p>
    <w:p>
      <w:pPr>
        <w:pStyle w:val="BodyText"/>
      </w:pPr>
      <w:r>
        <w:t xml:space="preserve">As leis aplicáveis são a Lei 13.709/2018 (LGPD) no Brasil, o Decreto-Lei Federal nº 45/2021 (PDPL) nos Emirados Árabes Unidos e, quando o Grupo trata dados de pessoas na União Europeia, o Regulamento (UE) 2016/679 (GDPR). Quando essas leis divergem, o Grupo aplica o requisito mais rigoroso.</w:t>
      </w:r>
    </w:p>
    <w:bookmarkEnd w:id="20"/>
    <w:bookmarkStart w:id="21" w:name="declaração-da-política"/>
    <w:p>
      <w:pPr>
        <w:pStyle w:val="Heading2"/>
      </w:pPr>
      <w:r>
        <w:t xml:space="preserve">Declaração da política</w:t>
      </w:r>
    </w:p>
    <w:p>
      <w:pPr>
        <w:pStyle w:val="FirstParagraph"/>
      </w:pPr>
      <w:r>
        <w:t xml:space="preserve">O Setti Group trata dados pessoais de forma lícita, justa e transparente, apenas para finalidades específicas, mantendo somente o necessário e apenas pelo tempo necessário, e protegendo-os contra perda, uso indevido e acesso não autorizado. Os dados de saúde e condicionamento físico tratados pelo SetFit são considerados dados sensíveis em todos os momentos. Os titulares podem exercer seus direitos de forma simples, gratuita e dentro dos prazos legais.</w:t>
      </w:r>
    </w:p>
    <w:bookmarkEnd w:id="21"/>
    <w:bookmarkStart w:id="22" w:name="definições"/>
    <w:p>
      <w:pPr>
        <w:pStyle w:val="Heading2"/>
      </w:pPr>
      <w:r>
        <w:t xml:space="preserve">Definições</w:t>
      </w:r>
    </w:p>
    <w:p>
      <w:pPr>
        <w:numPr>
          <w:ilvl w:val="0"/>
          <w:numId w:val="1001"/>
        </w:numPr>
        <w:pStyle w:val="Compact"/>
      </w:pPr>
      <w:r>
        <w:rPr>
          <w:bCs/>
          <w:b/>
        </w:rPr>
        <w:t xml:space="preserve">Dado pessoal</w:t>
      </w:r>
      <w:r>
        <w:t xml:space="preserve">: qualquer informação relacionada a pessoa natural identificada ou identificável.</w:t>
      </w:r>
    </w:p>
    <w:p>
      <w:pPr>
        <w:numPr>
          <w:ilvl w:val="0"/>
          <w:numId w:val="1001"/>
        </w:numPr>
        <w:pStyle w:val="Compact"/>
      </w:pPr>
      <w:r>
        <w:rPr>
          <w:bCs/>
          <w:b/>
        </w:rPr>
        <w:t xml:space="preserve">Dado pessoal sensível</w:t>
      </w:r>
      <w:r>
        <w:t xml:space="preserve">: dado sobre saúde, biometria, genética, origem racial ou étnica, religião, opinião política, filiação sindical, vida sexual ou orientação sexual. Os dados de composição corporal, peso, medidas e treinos no SetFit são relacionados à saúde e, portanto, sensíveis.</w:t>
      </w:r>
    </w:p>
    <w:p>
      <w:pPr>
        <w:numPr>
          <w:ilvl w:val="0"/>
          <w:numId w:val="1001"/>
        </w:numPr>
        <w:pStyle w:val="Compact"/>
      </w:pPr>
      <w:r>
        <w:rPr>
          <w:bCs/>
          <w:b/>
        </w:rPr>
        <w:t xml:space="preserve">Titular</w:t>
      </w:r>
      <w:r>
        <w:t xml:space="preserve">: a pessoa natural a quem os dados se referem.</w:t>
      </w:r>
    </w:p>
    <w:p>
      <w:pPr>
        <w:numPr>
          <w:ilvl w:val="0"/>
          <w:numId w:val="1001"/>
        </w:numPr>
        <w:pStyle w:val="Compact"/>
      </w:pPr>
      <w:r>
        <w:rPr>
          <w:bCs/>
          <w:b/>
        </w:rPr>
        <w:t xml:space="preserve">Controlador</w:t>
      </w:r>
      <w:r>
        <w:t xml:space="preserve">: a entidade que decide por que e como os dados pessoais são tratados.</w:t>
      </w:r>
      <w:r>
        <w:t xml:space="preserve"> </w:t>
      </w:r>
      <w:r>
        <w:rPr>
          <w:bCs/>
          <w:b/>
        </w:rPr>
        <w:t xml:space="preserve">Operador</w:t>
      </w:r>
      <w:r>
        <w:t xml:space="preserve">: entidade que trata dados por instrução do controlador.</w:t>
      </w:r>
    </w:p>
    <w:p>
      <w:pPr>
        <w:numPr>
          <w:ilvl w:val="0"/>
          <w:numId w:val="1001"/>
        </w:numPr>
        <w:pStyle w:val="Compact"/>
      </w:pPr>
      <w:r>
        <w:rPr>
          <w:bCs/>
          <w:b/>
        </w:rPr>
        <w:t xml:space="preserve">Responsável pela proteção de dados / encarregado</w:t>
      </w:r>
      <w:r>
        <w:t xml:space="preserve">: a pessoa indicada nos termos do art. 41 da LGPD para atuar como canal de comunicação entre o Grupo, os titulares e a ANPD.</w:t>
      </w:r>
    </w:p>
    <w:p>
      <w:pPr>
        <w:numPr>
          <w:ilvl w:val="0"/>
          <w:numId w:val="1001"/>
        </w:numPr>
        <w:pStyle w:val="Compact"/>
      </w:pPr>
      <w:r>
        <w:rPr>
          <w:bCs/>
          <w:b/>
        </w:rPr>
        <w:t xml:space="preserve">RIPD / DPIA</w:t>
      </w:r>
      <w:r>
        <w:t xml:space="preserve">: relatório de impacto à proteção de dados pessoais.</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o responsável pela proteção de dados indicado e o encarregado nos termos do art. 41 da LGPD para ambas as entidades. O Fundador e Diretor é o dono desta política, aprova as bases legais e as transferências, assina contratos com operadores, decide sobre notificações de incidentes e responde às requisições dos titulares. Contato: arildo@settigroup.com.</w:t>
      </w:r>
    </w:p>
    <w:p>
      <w:pPr>
        <w:numPr>
          <w:ilvl w:val="0"/>
          <w:numId w:val="1002"/>
        </w:numPr>
        <w:pStyle w:val="Compact"/>
      </w:pPr>
      <w:r>
        <w:rPr>
          <w:bCs/>
          <w:b/>
        </w:rPr>
        <w:t xml:space="preserve">Todas as pessoas que trabalham para o Grupo</w:t>
      </w:r>
      <w:r>
        <w:t xml:space="preserve"> </w:t>
      </w:r>
      <w:r>
        <w:t xml:space="preserve">devem tratar dados pessoais apenas para a finalidade atribuída, seguir a Política de Segurança da Informação e comunicar imediatamente qualquer suspeita de incidente conforme a Política de Resposta a Incidentes de Segurança e Violação de Dados.</w:t>
      </w:r>
    </w:p>
    <w:p>
      <w:pPr>
        <w:numPr>
          <w:ilvl w:val="0"/>
          <w:numId w:val="1002"/>
        </w:numPr>
        <w:pStyle w:val="Compact"/>
      </w:pPr>
      <w:r>
        <w:rPr>
          <w:bCs/>
          <w:b/>
        </w:rPr>
        <w:t xml:space="preserve">Operadores</w:t>
      </w:r>
      <w:r>
        <w:t xml:space="preserve"> </w:t>
      </w:r>
      <w:r>
        <w:t xml:space="preserve">(hospedagem em nuvem, provedores de pagamento, ferramentas de e-mail e produtividade, analytics se habilitado) atuam apenas sob instruções escritas do Grupo, mediante contrato de tratamento de dados.</w:t>
      </w:r>
    </w:p>
    <w:p>
      <w:pPr>
        <w:numPr>
          <w:ilvl w:val="0"/>
          <w:numId w:val="1002"/>
        </w:numPr>
        <w:pStyle w:val="Compact"/>
      </w:pPr>
      <w:r>
        <w:rPr>
          <w:bCs/>
          <w:b/>
        </w:rPr>
        <w:t xml:space="preserve">Clientes</w:t>
      </w:r>
      <w:r>
        <w:t xml:space="preserve"> </w:t>
      </w:r>
      <w:r>
        <w:t xml:space="preserve">que usam o Arcas GRC permanecem controladores dos dados que carregam; o Grupo atua como operador desses dados.</w:t>
      </w:r>
    </w:p>
    <w:bookmarkEnd w:id="23"/>
    <w:bookmarkStart w:id="24" w:name="requisitos"/>
    <w:p>
      <w:pPr>
        <w:pStyle w:val="Heading2"/>
      </w:pPr>
      <w:r>
        <w:t xml:space="preserve">Requisitos</w:t>
      </w:r>
    </w:p>
    <w:p>
      <w:pPr>
        <w:numPr>
          <w:ilvl w:val="0"/>
          <w:numId w:val="1003"/>
        </w:numPr>
        <w:pStyle w:val="Compact"/>
      </w:pPr>
      <w:r>
        <w:rPr>
          <w:bCs/>
          <w:b/>
        </w:rPr>
        <w:t xml:space="preserve">Base legal antes do tratamento.</w:t>
      </w:r>
      <w:r>
        <w:t xml:space="preserve"> </w:t>
      </w:r>
      <w:r>
        <w:t xml:space="preserve">Toda atividade de tratamento deve constar do registro de operações do Grupo com sua base legal. As bases utilizadas são: execução de contrato (contratos com clientes, entrega de treinamentos, contas do SetFit e do Arcas GRC); cumprimento de obrigação legal (contabilidade, tributos, verificações de prevenção à lavagem de dinheiro na intermediação comercial); legítimo interesse (logs de segurança do site, contato entre empresas, prevenção a fraudes); e consentimento (comunicações de marketing, analytics opcional e todos os dados de saúde e condicionamento físico do SetFit, nos termos do art. 11 da LGPD e do art. 4 da PDPL). O consentimento deve ser específico, informado, registrado e tão fácil de revogar quanto de conceder.</w:t>
      </w:r>
    </w:p>
    <w:p>
      <w:pPr>
        <w:numPr>
          <w:ilvl w:val="0"/>
          <w:numId w:val="1003"/>
        </w:numPr>
        <w:pStyle w:val="Compact"/>
      </w:pPr>
      <w:r>
        <w:rPr>
          <w:bCs/>
          <w:b/>
        </w:rPr>
        <w:t xml:space="preserve">Dados de saúde e condicionamento físico do SetFit.</w:t>
      </w:r>
      <w:r>
        <w:t xml:space="preserve"> </w:t>
      </w:r>
      <w:r>
        <w:t xml:space="preserve">Dados de composição corporal, medidas, peso, treinos e evolução só podem ser coletados com consentimento explícito e destacado do usuário, usados apenas para prestar o serviço treinador-aluno contratado pelo usuário, nunca usados para publicidade nem vendidos, e exibidos a um personal trainer somente quando o usuário tiver vinculado esse treinador. Um RIPD deve ser concluído e mantido atualizado para o SetFit antes de qualquer nova funcionalidade que amplie as categorias de dados de saúde coletadas, adicione perfilamento automatizado ou introduza um novo operador.</w:t>
      </w:r>
    </w:p>
    <w:p>
      <w:pPr>
        <w:numPr>
          <w:ilvl w:val="0"/>
          <w:numId w:val="1003"/>
        </w:numPr>
        <w:pStyle w:val="Compact"/>
      </w:pPr>
      <w:r>
        <w:rPr>
          <w:bCs/>
          <w:b/>
        </w:rPr>
        <w:t xml:space="preserve">RIPD para tratamento de alto risco.</w:t>
      </w:r>
      <w:r>
        <w:t xml:space="preserve"> </w:t>
      </w:r>
      <w:r>
        <w:t xml:space="preserve">Além do SetFit, um RIPD é exigido para qualquer novo tratamento de dados sensíveis, monitoramento em larga escala ou tratamento de dados de clientes do Arcas GRC fora do escopo contratado. O RIPD é elaborado pelo Fundador e Diretor, registra os riscos e as mitigações e é disponibilizado à ANPD ou ao UAE Data Office mediante solicitação.</w:t>
      </w:r>
    </w:p>
    <w:p>
      <w:pPr>
        <w:numPr>
          <w:ilvl w:val="0"/>
          <w:numId w:val="1003"/>
        </w:numPr>
        <w:pStyle w:val="Compact"/>
      </w:pPr>
      <w:r>
        <w:rPr>
          <w:bCs/>
          <w:b/>
        </w:rPr>
        <w:t xml:space="preserve">Transparência.</w:t>
      </w:r>
      <w:r>
        <w:t xml:space="preserve"> </w:t>
      </w:r>
      <w:r>
        <w:t xml:space="preserve">Um aviso de privacidade deve ser fornecido no momento da coleta: o Aviso de Privacidade (settigroup.com) para o site e o portal de treinamento, o aviso no aplicativo SetFit para usuários do app, os termos do Arcas GRC para usuários de cada cliente, e a carta de contratação para clientes de consultoria e participantes de treinamentos.</w:t>
      </w:r>
    </w:p>
    <w:p>
      <w:pPr>
        <w:numPr>
          <w:ilvl w:val="0"/>
          <w:numId w:val="1003"/>
        </w:numPr>
        <w:pStyle w:val="Compact"/>
      </w:pPr>
      <w:r>
        <w:rPr>
          <w:bCs/>
          <w:b/>
        </w:rPr>
        <w:t xml:space="preserve">Minimização e exatidão.</w:t>
      </w:r>
      <w:r>
        <w:t xml:space="preserve"> </w:t>
      </w:r>
      <w:r>
        <w:t xml:space="preserve">Coletar apenas os campos necessários para a finalidade declarada. Relatórios de avaliação de HSE não devem incluir dados pessoais de trabalhadores além do que a avaliação exige. Registros de participantes de cursos IOSH contêm apenas nome, empregador, dados de contato, presença e resultados. Os registros são corrigidos mediante solicitação.</w:t>
      </w:r>
    </w:p>
    <w:p>
      <w:pPr>
        <w:numPr>
          <w:ilvl w:val="0"/>
          <w:numId w:val="1003"/>
        </w:numPr>
        <w:pStyle w:val="Compact"/>
      </w:pPr>
      <w:r>
        <w:rPr>
          <w:bCs/>
          <w:b/>
        </w:rPr>
        <w:t xml:space="preserve">Direitos dos titulares.</w:t>
      </w:r>
      <w:r>
        <w:t xml:space="preserve"> </w:t>
      </w:r>
      <w:r>
        <w:t xml:space="preserve">O Grupo atende aos direitos previstos no art. 18 da LGPD, nos arts. 13 a 18 da PDPL e nos arts. 15 a 22 do GDPR: confirmação da existência de tratamento, acesso, correção, anonimização ou eliminação, portabilidade, informação sobre compartilhamento, informação sobre as consequências de negar o consentimento, revogação do consentimento e oposição. Requisições enviadas a arildo@settigroup.com são confirmadas em até 5 dias úteis e respondidas em até 15 dias (art. 19 da LGPD), ou em até um mês para requisições sob o GDPR, após verificação de identidade. Usuários do SetFit também podem encerrar a conta e excluir seus dados dentro do próprio aplicativo.</w:t>
      </w:r>
    </w:p>
    <w:p>
      <w:pPr>
        <w:numPr>
          <w:ilvl w:val="0"/>
          <w:numId w:val="1003"/>
        </w:numPr>
        <w:pStyle w:val="Compact"/>
      </w:pPr>
      <w:r>
        <w:rPr>
          <w:bCs/>
          <w:b/>
        </w:rPr>
        <w:t xml:space="preserve">Transferências internacionais.</w:t>
      </w:r>
      <w:r>
        <w:t xml:space="preserve"> </w:t>
      </w:r>
      <w:r>
        <w:t xml:space="preserve">Dados pessoais circulam entre Brasil, Emirados Árabes Unidos e, para alguns clientes e usuários, União Europeia. As transferências só são permitidas com uma salvaguarda vigente: para dados que saem do Brasil, as cláusulas-padrão contratuais da ANPD ou o consentimento específico do titular (art. 33 da LGPD); para dados que saem dos Emirados, decisão de adequação do Data Office, cláusulas contratuais ou consentimento do titular nos termos dos arts. 22 e 23 da PDPL; para dados que saem da UE, cláusulas contratuais-tipo da Comissão Europeia com avaliação de impacto da transferência. As regiões de hospedagem em nuvem devem ser escolhidas de modo que os dados dos usuários do SetFit fiquem hospedados no Brasil ou em região coberta por essas salvaguardas.</w:t>
      </w:r>
    </w:p>
    <w:p>
      <w:pPr>
        <w:numPr>
          <w:ilvl w:val="0"/>
          <w:numId w:val="1003"/>
        </w:numPr>
        <w:pStyle w:val="Compact"/>
      </w:pPr>
      <w:r>
        <w:rPr>
          <w:bCs/>
          <w:b/>
        </w:rPr>
        <w:t xml:space="preserve">Operadores e fornecedores.</w:t>
      </w:r>
      <w:r>
        <w:t xml:space="preserve"> </w:t>
      </w:r>
      <w:r>
        <w:t xml:space="preserve">Nenhum operador pode ser contratado sem contrato escrito que cubra limitação de finalidade, confidencialidade, medidas de segurança, aprovação de suboperadores, notificação de incidentes em até 48 horas, direito de auditoria, apoio no atendimento a requisições de titulares e devolução ou eliminação dos dados ao término do contrato. O Fundador e Diretor mantém a lista de operadores atuais (hospedagem em nuvem, provedores de pagamento, e-mail, produtividade e qualquer ferramenta de analytics) e a revisa anualmente.</w:t>
      </w:r>
    </w:p>
    <w:p>
      <w:pPr>
        <w:numPr>
          <w:ilvl w:val="0"/>
          <w:numId w:val="1003"/>
        </w:numPr>
        <w:pStyle w:val="Compact"/>
      </w:pPr>
      <w:r>
        <w:rPr>
          <w:bCs/>
          <w:b/>
        </w:rPr>
        <w:t xml:space="preserve">Dados de clientes em consultoria e treinamento.</w:t>
      </w:r>
      <w:r>
        <w:t xml:space="preserve"> </w:t>
      </w:r>
      <w:r>
        <w:t xml:space="preserve">Dados pessoais recebidos de clientes (nomes de trabalhadores, detalhes de incidentes, listas de participantes) são usados apenas para aquele contrato, segregados por cliente e devolvidos ou eliminados conforme a Política de Retenção e Descarte de Dados.</w:t>
      </w:r>
    </w:p>
    <w:p>
      <w:pPr>
        <w:numPr>
          <w:ilvl w:val="0"/>
          <w:numId w:val="1003"/>
        </w:numPr>
        <w:pStyle w:val="Compact"/>
      </w:pPr>
      <w:r>
        <w:rPr>
          <w:bCs/>
          <w:b/>
        </w:rPr>
        <w:t xml:space="preserve">Intermediação comercial.</w:t>
      </w:r>
      <w:r>
        <w:t xml:space="preserve"> </w:t>
      </w:r>
      <w:r>
        <w:t xml:space="preserve">Dados pessoais de representantes das contrapartes coletados para verificação de clientes e triagem de sanções nos termos do Decreto-Lei Federal nº 10/2019 e da Lei 9.613/1998 são tratados com base em obrigação legal e mantidos apenas pelo prazo exigido por essas leis.</w:t>
      </w:r>
    </w:p>
    <w:p>
      <w:pPr>
        <w:numPr>
          <w:ilvl w:val="0"/>
          <w:numId w:val="1003"/>
        </w:numPr>
        <w:pStyle w:val="Compact"/>
      </w:pPr>
      <w:r>
        <w:rPr>
          <w:bCs/>
          <w:b/>
        </w:rPr>
        <w:t xml:space="preserve">Segurança.</w:t>
      </w:r>
      <w:r>
        <w:t xml:space="preserve"> </w:t>
      </w:r>
      <w:r>
        <w:t xml:space="preserve">Os dados pessoais são protegidos pelos controles da Política de Segurança da Informação: autenticação multifator, criptografia em repouso e em trânsito, acesso com privilégio mínimo, backups e registro de logs.</w:t>
      </w:r>
    </w:p>
    <w:p>
      <w:pPr>
        <w:numPr>
          <w:ilvl w:val="0"/>
          <w:numId w:val="1003"/>
        </w:numPr>
        <w:pStyle w:val="Compact"/>
      </w:pPr>
      <w:r>
        <w:rPr>
          <w:bCs/>
          <w:b/>
        </w:rPr>
        <w:t xml:space="preserve">Retenção.</w:t>
      </w:r>
      <w:r>
        <w:t xml:space="preserve"> </w:t>
      </w:r>
      <w:r>
        <w:t xml:space="preserve">Os dados pessoais são mantidos apenas pelos prazos da Política de Retenção e Descarte de Dados e, em seguida, eliminados com segurança ou anonimizados.</w:t>
      </w:r>
    </w:p>
    <w:p>
      <w:pPr>
        <w:numPr>
          <w:ilvl w:val="0"/>
          <w:numId w:val="1003"/>
        </w:numPr>
        <w:pStyle w:val="Compact"/>
      </w:pPr>
      <w:r>
        <w:rPr>
          <w:bCs/>
          <w:b/>
        </w:rPr>
        <w:t xml:space="preserve">Crianças e adolescentes.</w:t>
      </w:r>
      <w:r>
        <w:t xml:space="preserve"> </w:t>
      </w:r>
      <w:r>
        <w:t xml:space="preserve">O SetFit e os serviços do Grupo não são dirigidos a menores de 18 anos. Contas identificadas como pertencentes a menores sem consentimento verificável dos responsáveis são encerradas e os dados eliminados.</w:t>
      </w:r>
    </w:p>
    <w:p>
      <w:pPr>
        <w:numPr>
          <w:ilvl w:val="0"/>
          <w:numId w:val="1003"/>
        </w:numPr>
        <w:pStyle w:val="Compact"/>
      </w:pPr>
      <w:r>
        <w:rPr>
          <w:bCs/>
          <w:b/>
        </w:rPr>
        <w:t xml:space="preserve">Decisões automatizadas.</w:t>
      </w:r>
      <w:r>
        <w:t xml:space="preserve"> </w:t>
      </w:r>
      <w:r>
        <w:t xml:space="preserve">O Grupo não toma decisões com efeitos jurídicos ou similarmente significativos baseadas exclusivamente em tratamento automatizado. Qualquer análise assistida por IA está sujeita à Política de Uso Aceitável de TI e Inteligência Artificial e à revisão humana.</w:t>
      </w:r>
    </w:p>
    <w:p>
      <w:pPr>
        <w:numPr>
          <w:ilvl w:val="0"/>
          <w:numId w:val="1003"/>
        </w:numPr>
        <w:pStyle w:val="Compact"/>
      </w:pPr>
      <w:r>
        <w:rPr>
          <w:bCs/>
          <w:b/>
        </w:rPr>
        <w:t xml:space="preserve">Registros e treinamento.</w:t>
      </w:r>
      <w:r>
        <w:t xml:space="preserve"> </w:t>
      </w:r>
      <w:r>
        <w:t xml:space="preserve">O Fundador e Diretor mantém o registro de operações, os registros de consentimento, os RIPDs, as salvaguardas de transferência e os contratos com operadores, e garante que toda pessoa que trata dados pessoais receba treinamento em proteção de dados na integração e anualmente.</w:t>
      </w:r>
    </w:p>
    <w:bookmarkEnd w:id="24"/>
    <w:bookmarkStart w:id="25" w:name="comunicação-violações-e-consequências"/>
    <w:p>
      <w:pPr>
        <w:pStyle w:val="Heading2"/>
      </w:pPr>
      <w:r>
        <w:t xml:space="preserve">Comunicação, violações e consequências</w:t>
      </w:r>
    </w:p>
    <w:p>
      <w:pPr>
        <w:pStyle w:val="FirstParagraph"/>
      </w:pPr>
      <w:r>
        <w:t xml:space="preserve">Qualquer suspeita de incidente com dados pessoais, uso indevido ou descumprimento deve ser comunicada imediatamente a arildo@settigroup.com e tratada conforme a Política de Resposta a Incidentes de Segurança e Violação de Dados, incluindo notificação à ANPD, ao UAE Data Office, às autoridades de supervisão da UE e aos titulares afetados quando exigido. Preocupações também podem ser levantadas por meio de arildo@settigroup.com ou por correspondência ao endereço registrado de qualquer das entidades. É proibida qualquer retaliação contra quem levanta uma preocupação de boa-fé.</w:t>
      </w:r>
    </w:p>
    <w:p>
      <w:pPr>
        <w:pStyle w:val="BodyText"/>
      </w:pPr>
      <w:r>
        <w:t xml:space="preserve">Violações desta política por colaboradores ou prestadores podem resultar em medidas disciplinares, até a rescisão, nos termos do Decreto-Lei Federal nº 33/2021 ou da CLT, e na rescisão de contratos com operadores. Os titulares têm o direito de apresentar reclamação à ANPD (Brasil), ao UAE Data Office ou à autoridade de supervisão de seu país na UE.</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Aviso de Privacidade (settigroup.com)</w:t>
      </w:r>
    </w:p>
    <w:p>
      <w:pPr>
        <w:numPr>
          <w:ilvl w:val="0"/>
          <w:numId w:val="1004"/>
        </w:numPr>
        <w:pStyle w:val="Compact"/>
      </w:pPr>
      <w:r>
        <w:t xml:space="preserve">Política de Cookies</w:t>
      </w:r>
    </w:p>
    <w:p>
      <w:pPr>
        <w:numPr>
          <w:ilvl w:val="0"/>
          <w:numId w:val="1004"/>
        </w:numPr>
        <w:pStyle w:val="Compact"/>
      </w:pPr>
      <w:r>
        <w:t xml:space="preserve">Política de Retenção e Descarte de Dados</w:t>
      </w:r>
    </w:p>
    <w:p>
      <w:pPr>
        <w:numPr>
          <w:ilvl w:val="0"/>
          <w:numId w:val="1004"/>
        </w:numPr>
        <w:pStyle w:val="Compact"/>
      </w:pPr>
      <w:r>
        <w:t xml:space="preserve">Política de Segurança da Informação</w:t>
      </w:r>
    </w:p>
    <w:p>
      <w:pPr>
        <w:numPr>
          <w:ilvl w:val="0"/>
          <w:numId w:val="1004"/>
        </w:numPr>
        <w:pStyle w:val="Compact"/>
      </w:pPr>
      <w:r>
        <w:t xml:space="preserve">Política de Resposta a Incidentes de Segurança e Violação de Dados</w:t>
      </w:r>
    </w:p>
    <w:p>
      <w:pPr>
        <w:numPr>
          <w:ilvl w:val="0"/>
          <w:numId w:val="1004"/>
        </w:numPr>
        <w:pStyle w:val="Compact"/>
      </w:pPr>
      <w:r>
        <w:t xml:space="preserve">Política de Uso Aceitável de TI e Inteligência Artificial</w:t>
      </w:r>
    </w:p>
    <w:p>
      <w:pPr>
        <w:numPr>
          <w:ilvl w:val="0"/>
          <w:numId w:val="1004"/>
        </w:numPr>
        <w:pStyle w:val="Compact"/>
      </w:pPr>
      <w:r>
        <w:t xml:space="preserve">Termos de Uso do Site</w:t>
      </w:r>
    </w:p>
    <w:p>
      <w:pPr>
        <w:numPr>
          <w:ilvl w:val="0"/>
          <w:numId w:val="1004"/>
        </w:numPr>
        <w:pStyle w:val="Compact"/>
      </w:pPr>
      <w:r>
        <w:t xml:space="preserve">Lei 13.709/2018 (LGPD); Decreto-Lei Federal nº 45/2021 (PDPL); Regulamento (UE) 2016/679 (GDPR); ISO/IEC 27001 (referencial, não certificação)</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mudança relevante na legislação, nas atividades do Grupo ou em seus operadores. Contato: arildo@settigroup.com.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Proteção de Dados</dc:title>
  <dc:creator/>
  <dc:language>pt-BR</dc:language>
  <cp:keywords/>
  <dcterms:created xsi:type="dcterms:W3CDTF">2026-09-28T13:23:11Z</dcterms:created>
  <dcterms:modified xsi:type="dcterms:W3CDTF">2026-09-28T13:23:11Z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data-protection</vt:lpwstr>
  </property>
  <property fmtid="{D5CDD505-2E9C-101B-9397-08002B2CF9AE}" pid="5" name="owner">
    <vt:lpwstr>Fundador e Diretor, Setti Group</vt:lpwstr>
  </property>
  <property fmtid="{D5CDD505-2E9C-101B-9397-08002B2CF9AE}" pid="6" name="summary">
    <vt:lpwstr>Como o Setti Group coleta, usa, protege, transfere e elimina dados pessoais sob a LGPD, a PDPL dos Emirados Árabes Unidos e, quando aplicável, o GDPR.</vt:lpwstr>
  </property>
  <property fmtid="{D5CDD505-2E9C-101B-9397-08002B2CF9AE}" pid="7" name="version">
    <vt:lpwstr>1.0</vt:lpwstr>
  </property>
</Properties>
</file>